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54" w:rsidRPr="00825191" w:rsidRDefault="004E4854" w:rsidP="00825191">
      <w:pPr>
        <w:pStyle w:val="Title"/>
      </w:pPr>
      <w:r w:rsidRPr="00825191">
        <w:br/>
        <w:t>СОВЕТ НАРОДНЫХ ДЕПУТАТОВ</w:t>
      </w:r>
    </w:p>
    <w:p w:rsidR="004E4854" w:rsidRPr="00825191" w:rsidRDefault="004E4854" w:rsidP="00825191">
      <w:pPr>
        <w:pStyle w:val="Title"/>
      </w:pPr>
      <w:r w:rsidRPr="00825191">
        <w:t xml:space="preserve"> НАГОЛЕНСКОГО СЕЛЬСКОГО ПОСЕЛЕНИЯ</w:t>
      </w:r>
    </w:p>
    <w:p w:rsidR="004E4854" w:rsidRPr="00825191" w:rsidRDefault="004E4854" w:rsidP="00825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191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4854" w:rsidRPr="00825191" w:rsidRDefault="004E4854" w:rsidP="00825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825191">
        <w:rPr>
          <w:rFonts w:ascii="Times New Roman" w:hAnsi="Times New Roman" w:cs="Times New Roman"/>
          <w:sz w:val="28"/>
          <w:szCs w:val="28"/>
        </w:rPr>
        <w:t>СОЗЫВА</w:t>
      </w:r>
    </w:p>
    <w:p w:rsidR="004E4854" w:rsidRPr="00825191" w:rsidRDefault="004E4854" w:rsidP="00825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191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E4854" w:rsidRPr="00CD337C" w:rsidRDefault="004E4854" w:rsidP="00825191">
      <w:pPr>
        <w:rPr>
          <w:rFonts w:ascii="Times New Roman" w:hAnsi="Times New Roman" w:cs="Times New Roman"/>
          <w:sz w:val="24"/>
          <w:szCs w:val="24"/>
        </w:rPr>
      </w:pPr>
      <w:r w:rsidRPr="00CD337C">
        <w:rPr>
          <w:rFonts w:ascii="Times New Roman" w:hAnsi="Times New Roman" w:cs="Times New Roman"/>
          <w:sz w:val="24"/>
          <w:szCs w:val="24"/>
        </w:rPr>
        <w:t xml:space="preserve">   От   14 Января 2016г.</w:t>
      </w:r>
      <w:r w:rsidRPr="00CD337C">
        <w:rPr>
          <w:rFonts w:ascii="Times New Roman" w:hAnsi="Times New Roman" w:cs="Times New Roman"/>
          <w:sz w:val="24"/>
          <w:szCs w:val="24"/>
        </w:rPr>
        <w:tab/>
      </w:r>
      <w:r w:rsidRPr="00CD337C">
        <w:rPr>
          <w:rFonts w:ascii="Times New Roman" w:hAnsi="Times New Roman" w:cs="Times New Roman"/>
          <w:sz w:val="24"/>
          <w:szCs w:val="24"/>
        </w:rPr>
        <w:tab/>
      </w:r>
      <w:r w:rsidRPr="00CD33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D337C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25/60</w:t>
      </w:r>
    </w:p>
    <w:p w:rsidR="004E4854" w:rsidRPr="002E3994" w:rsidRDefault="004E4854" w:rsidP="002E3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994">
        <w:rPr>
          <w:rFonts w:ascii="Times New Roman" w:hAnsi="Times New Roman" w:cs="Times New Roman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</w:t>
      </w:r>
      <w:r>
        <w:rPr>
          <w:rFonts w:ascii="Times New Roman" w:hAnsi="Times New Roman" w:cs="Times New Roman"/>
        </w:rPr>
        <w:t>.</w:t>
      </w:r>
    </w:p>
    <w:p w:rsidR="004E4854" w:rsidRPr="002E399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E3994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2E399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2E3994"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 w:rsidRPr="002E399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а также в целях обеспечения надлежащего технического состояния и надлежащего технического обслуживания, в соответствии с требованиями технических регламентов, зданий и сооружений, расположенных на территории Наголенского сельского поселения Котельниковского муниципального района Волгоградской области,  Совет народных депутатов решил:</w:t>
      </w:r>
    </w:p>
    <w:p w:rsidR="004E4854" w:rsidRPr="002E399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2E399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E3994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6" w:history="1">
        <w:r w:rsidRPr="002E399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3994">
        <w:rPr>
          <w:rFonts w:ascii="Times New Roman" w:hAnsi="Times New Roman" w:cs="Times New Roman"/>
          <w:sz w:val="24"/>
          <w:szCs w:val="24"/>
        </w:rPr>
        <w:t>.</w:t>
      </w:r>
    </w:p>
    <w:p w:rsidR="004E4854" w:rsidRPr="002E399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94">
        <w:rPr>
          <w:rFonts w:ascii="Times New Roman" w:hAnsi="Times New Roman" w:cs="Times New Roman"/>
          <w:sz w:val="24"/>
          <w:szCs w:val="24"/>
        </w:rPr>
        <w:t xml:space="preserve">2. Поручить Межведомственной комиссии по оценке соответствия помещений жилищного фонда на территории Наголенского сельского поселения, установленным требованиям, признанию помещений пригодными (непригодными)  для </w:t>
      </w:r>
      <w:r>
        <w:rPr>
          <w:rFonts w:ascii="Times New Roman" w:hAnsi="Times New Roman" w:cs="Times New Roman"/>
          <w:sz w:val="24"/>
          <w:szCs w:val="24"/>
        </w:rPr>
        <w:t>проживания граждан и многокварти</w:t>
      </w:r>
      <w:r w:rsidRPr="002E3994">
        <w:rPr>
          <w:rFonts w:ascii="Times New Roman" w:hAnsi="Times New Roman" w:cs="Times New Roman"/>
          <w:sz w:val="24"/>
          <w:szCs w:val="24"/>
        </w:rPr>
        <w:t xml:space="preserve">рных домов аварийными и подлежащими сносу, проводить осмотр зданий, сооружений в целях оценки их технического состояния и надлежащего технического обслуживания, в соответствии с утвержденным </w:t>
      </w:r>
      <w:hyperlink w:anchor="P31" w:history="1">
        <w:r w:rsidRPr="002E399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E3994">
        <w:rPr>
          <w:rFonts w:ascii="Times New Roman" w:hAnsi="Times New Roman" w:cs="Times New Roman"/>
          <w:sz w:val="24"/>
          <w:szCs w:val="24"/>
        </w:rPr>
        <w:t>.</w:t>
      </w:r>
    </w:p>
    <w:p w:rsidR="004E4854" w:rsidRPr="002E399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9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Pr="002E3994" w:rsidRDefault="004E4854" w:rsidP="002E39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994">
        <w:rPr>
          <w:rFonts w:ascii="Times New Roman" w:hAnsi="Times New Roman" w:cs="Times New Roman"/>
          <w:sz w:val="24"/>
          <w:szCs w:val="24"/>
        </w:rPr>
        <w:t>Глава Наголенского сельского поселения</w:t>
      </w:r>
      <w:r w:rsidRPr="002E3994">
        <w:rPr>
          <w:rFonts w:ascii="Times New Roman" w:hAnsi="Times New Roman" w:cs="Times New Roman"/>
          <w:sz w:val="24"/>
          <w:szCs w:val="24"/>
        </w:rPr>
        <w:tab/>
      </w:r>
      <w:r w:rsidRPr="002E3994">
        <w:rPr>
          <w:rFonts w:ascii="Times New Roman" w:hAnsi="Times New Roman" w:cs="Times New Roman"/>
          <w:sz w:val="24"/>
          <w:szCs w:val="24"/>
        </w:rPr>
        <w:tab/>
      </w:r>
      <w:r w:rsidRPr="002E3994">
        <w:rPr>
          <w:rFonts w:ascii="Times New Roman" w:hAnsi="Times New Roman" w:cs="Times New Roman"/>
          <w:sz w:val="24"/>
          <w:szCs w:val="24"/>
        </w:rPr>
        <w:tab/>
      </w:r>
      <w:r w:rsidRPr="002E3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994">
        <w:rPr>
          <w:rFonts w:ascii="Times New Roman" w:hAnsi="Times New Roman" w:cs="Times New Roman"/>
          <w:sz w:val="24"/>
          <w:szCs w:val="24"/>
        </w:rPr>
        <w:t xml:space="preserve"> Габиташвили Н.Г.</w:t>
      </w: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12670D">
        <w:rPr>
          <w:rFonts w:ascii="Times New Roman" w:hAnsi="Times New Roman" w:cs="Times New Roman"/>
        </w:rPr>
        <w:t>ПОРЯДОК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ПРОВЕДЕНИЯ ОСМОТРА ЗДАНИЙ, СООРУЖЕНИЙ НА ПРЕДМЕТ ИХ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ТЕХНИЧЕСКОГО СОСТОЯНИЯ И НАДЛЕЖАЩЕГО ТЕХНИЧЕСКОГО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ОБСЛУЖИВАНИЯ В СООТВЕТСТВИИ С ТРЕБОВАНИЯМИ ТЕХНИЧЕСКИХ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РЕГЛАМЕНТОВ, ПРЕДЪЯВЛЯЕМЫМИ К КОНСТРУКТИВНЫМ И ДРУГИМ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ХАРАКТЕРИСТИКАМ НАДЕЖНОСТИ И БЕЗОПАСНОСТИ УКАЗАННЫХ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ОБЪЕКТОВ, ТРЕБОВАНИЯМИ ПРОЕКТНОЙ ДОКУМЕНТАЦИИ, ВЫДАЧА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РЕКОМЕНДАЦИЙ О МЕРАХ ПО УСТРАНЕНИЮ ВЫЯВЛЕННЫХ НАРУШЕНИЙ</w:t>
      </w:r>
    </w:p>
    <w:p w:rsidR="004E4854" w:rsidRPr="0012670D" w:rsidRDefault="004E4854">
      <w:pPr>
        <w:pStyle w:val="ConsPlusTitle"/>
        <w:jc w:val="center"/>
        <w:rPr>
          <w:rFonts w:ascii="Times New Roman" w:hAnsi="Times New Roman" w:cs="Times New Roman"/>
        </w:rPr>
      </w:pPr>
      <w:r w:rsidRPr="0012670D">
        <w:rPr>
          <w:rFonts w:ascii="Times New Roman" w:hAnsi="Times New Roman" w:cs="Times New Roman"/>
        </w:rPr>
        <w:t>В СЛУЧАЯХ, ПРЕДУСМОТРЕННЫХ ГРАДОСТРОИТЕЛЬНЫМ КОДЕКСОМ</w:t>
      </w: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пп. 7 п. 1 ст. 8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8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Наголенского сельского поселения Котельниковского муниципального района Волгоградской области и устанавливает порядок проведения осмотра зданий, сооружений на предмет их технического состояния и надлежащего технического обслуживания.. 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Наголенского сельского </w:t>
      </w:r>
      <w:r w:rsidRPr="005F4A50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5F4A5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Pr="005F4A50">
        <w:rPr>
          <w:rFonts w:ascii="Times New Roman" w:hAnsi="Times New Roman" w:cs="Times New Roman"/>
          <w:sz w:val="24"/>
          <w:szCs w:val="24"/>
        </w:rPr>
        <w:t>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3.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0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осуществляется </w:t>
      </w:r>
      <w:r>
        <w:rPr>
          <w:rFonts w:ascii="Times New Roman" w:hAnsi="Times New Roman" w:cs="Times New Roman"/>
          <w:sz w:val="24"/>
          <w:szCs w:val="24"/>
        </w:rPr>
        <w:t>Межведомственной комиссией</w:t>
      </w:r>
      <w:r w:rsidRPr="002E3994">
        <w:rPr>
          <w:rFonts w:ascii="Times New Roman" w:hAnsi="Times New Roman" w:cs="Times New Roman"/>
          <w:sz w:val="24"/>
          <w:szCs w:val="24"/>
        </w:rPr>
        <w:t xml:space="preserve"> по оценке соответствия помещений жилищного фонда на территории Наголенского сельского поселения, установленным требованиям, признанию помещений пригодными (непригодными)  для </w:t>
      </w:r>
      <w:r>
        <w:rPr>
          <w:rFonts w:ascii="Times New Roman" w:hAnsi="Times New Roman" w:cs="Times New Roman"/>
          <w:sz w:val="24"/>
          <w:szCs w:val="24"/>
        </w:rPr>
        <w:t>проживания граждан и многокварти</w:t>
      </w:r>
      <w:r w:rsidRPr="002E3994">
        <w:rPr>
          <w:rFonts w:ascii="Times New Roman" w:hAnsi="Times New Roman" w:cs="Times New Roman"/>
          <w:sz w:val="24"/>
          <w:szCs w:val="24"/>
        </w:rPr>
        <w:t>рных домов аварийными и подлежащими сносу</w:t>
      </w:r>
      <w:r w:rsidRPr="005F4A50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F4A50">
        <w:rPr>
          <w:rFonts w:ascii="Times New Roman" w:hAnsi="Times New Roman" w:cs="Times New Roman"/>
          <w:sz w:val="24"/>
          <w:szCs w:val="24"/>
        </w:rPr>
        <w:t xml:space="preserve">при поступлении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Заявление подается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F4A50"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Наголенского сельского поселения Котельниковского </w:t>
      </w:r>
      <w:r w:rsidRPr="005F4A50">
        <w:rPr>
          <w:rFonts w:ascii="Times New Roman" w:hAnsi="Times New Roman" w:cs="Times New Roman"/>
          <w:sz w:val="24"/>
          <w:szCs w:val="24"/>
        </w:rPr>
        <w:t>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Волгоградской области от 20.01</w:t>
      </w:r>
      <w:r w:rsidRPr="005F4A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N 5</w:t>
      </w:r>
      <w:r w:rsidRPr="005F4A50">
        <w:rPr>
          <w:rFonts w:ascii="Times New Roman" w:hAnsi="Times New Roman" w:cs="Times New Roman"/>
          <w:sz w:val="24"/>
          <w:szCs w:val="24"/>
        </w:rPr>
        <w:t xml:space="preserve"> "Об утверждении Положе</w:t>
      </w:r>
      <w:r>
        <w:rPr>
          <w:rFonts w:ascii="Times New Roman" w:hAnsi="Times New Roman" w:cs="Times New Roman"/>
          <w:sz w:val="24"/>
          <w:szCs w:val="24"/>
        </w:rPr>
        <w:t>ния о межведомственной Комиссии.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5. Оценка технического состояния и надлежащего технического обслуживания зданий и сооружений проводится Межведомственной комиссией, состав которой определен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Наголенского сельского поселения от 20.01</w:t>
      </w:r>
      <w:r w:rsidRPr="005F4A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N 5 «О </w:t>
      </w:r>
      <w:r w:rsidRPr="002E3994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оценке соответствия помещений жилищного фонда на территории Наголенского сельского поселения, установленным требованиям, признанию помещений пригодными (непригодными)  для </w:t>
      </w:r>
      <w:r>
        <w:rPr>
          <w:rFonts w:ascii="Times New Roman" w:hAnsi="Times New Roman" w:cs="Times New Roman"/>
          <w:sz w:val="24"/>
          <w:szCs w:val="24"/>
        </w:rPr>
        <w:t>проживания граждан и многокварти</w:t>
      </w:r>
      <w:r w:rsidRPr="002E3994">
        <w:rPr>
          <w:rFonts w:ascii="Times New Roman" w:hAnsi="Times New Roman" w:cs="Times New Roman"/>
          <w:sz w:val="24"/>
          <w:szCs w:val="24"/>
        </w:rPr>
        <w:t>рных домов аварийными и подлежащими сносу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6. Межведомственная комиссия осуществляет оценку технического состояния и надлежащего технического обслуживания здания, сооружения в соответствии с требованиями действующего законодательства о техническом регулировании.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7. Срок проведения осмотра зданий, сооружений составляет не более 20 дней со дня регистрации заявления, а в случаях возникновения аварийных ситуаций в зданиях, сооружениях или возникновения угрозы разрушений зданий, сооружений - не более 48 часов с момента регистрации заявления.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8. При осмотре зданий, сооружений проводятся: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проверка журнала (карточки) эксплуатации зданий, сооружений,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ознакомление с технической документацией на многоквартирный жилой дом, включая инструкцию по эксплуатации в случае осмотра многоквартирного жилого дома;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9. По результатам проведения оценки технического состояния и надлежащего технического обслуживания здания, сооружения Межведомственной комиссией составляется "</w:t>
      </w:r>
      <w:hyperlink w:anchor="P73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осмотра здания, сооружения" (приложение N 1).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10. Сведения о проведенном осмотре зданий, сооружений вносятся в журнал учета осмотров зданий, сооружений, который ведется отделом жилищно-коммунального хозяйства, архитектуры и градостроительства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10.1. </w:t>
      </w:r>
      <w:hyperlink w:anchor="P152" w:history="1">
        <w:r w:rsidRPr="005F4A50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5F4A50">
        <w:rPr>
          <w:rFonts w:ascii="Times New Roman" w:hAnsi="Times New Roman" w:cs="Times New Roman"/>
          <w:sz w:val="24"/>
          <w:szCs w:val="24"/>
        </w:rPr>
        <w:t xml:space="preserve"> учета осмотров зданий и сооружений (приложение N 2) должен включать в себя: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дату проведения осмотра зданий, сооружений;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место нахождения осматриваемых зданий, сооружений;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- отметку о выявлении (невыявлении)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10.2. Журнал учета осмотров зданий, сооружений должен быть прошит, пронумерован и удостоверен печатью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  <w:r w:rsidRPr="005F4A50">
        <w:rPr>
          <w:rFonts w:ascii="Times New Roman" w:hAnsi="Times New Roman" w:cs="Times New Roman"/>
          <w:sz w:val="24"/>
          <w:szCs w:val="24"/>
        </w:rPr>
        <w:t>К журналу учета осмотров зданий, сооружений приобщаются акты осмотра.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11.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регистрации. Одновременно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 xml:space="preserve">12. На основании "Акта осмотра здания, сооружения"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F4A50">
        <w:rPr>
          <w:rFonts w:ascii="Times New Roman" w:hAnsi="Times New Roman" w:cs="Times New Roman"/>
          <w:sz w:val="24"/>
          <w:szCs w:val="24"/>
        </w:rPr>
        <w:t>готовит рекомендации о мерах по устранению нарушений, выявленных при проведении осмотра зданий, сооружений, и в течение трех дней со дня их утверждения либо направляет указанные рекомендации лицам, ответственным за эксплуатацию зданий, сооружений, либо вручает указанным лицам под роспись.</w:t>
      </w: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13.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уполномоченный орган направляет копию "Акта осмотра здания, сооружения"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0">
        <w:rPr>
          <w:rFonts w:ascii="Times New Roman" w:hAnsi="Times New Roman" w:cs="Times New Roman"/>
          <w:sz w:val="24"/>
          <w:szCs w:val="24"/>
        </w:rPr>
        <w:t>14. Итоговый ответ о рассмотрении заявления и принятых мерах направляется заявителю в течение пяти рабочих дней после утверждения "Акта осмотра здания, сооружения".</w:t>
      </w: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Pr="005F4A50" w:rsidRDefault="004E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854" w:rsidRDefault="004E4854" w:rsidP="00CD337C">
      <w:pPr>
        <w:pStyle w:val="ConsPlusNormal"/>
        <w:jc w:val="both"/>
        <w:rPr>
          <w:rFonts w:cs="Times New Roman"/>
        </w:rPr>
      </w:pPr>
    </w:p>
    <w:p w:rsidR="004E4854" w:rsidRPr="00CD337C" w:rsidRDefault="004E4854">
      <w:pPr>
        <w:pStyle w:val="ConsPlusNormal"/>
        <w:jc w:val="right"/>
        <w:rPr>
          <w:rFonts w:ascii="Times New Roman" w:hAnsi="Times New Roman" w:cs="Times New Roman"/>
        </w:rPr>
      </w:pPr>
      <w:r w:rsidRPr="00CD337C">
        <w:rPr>
          <w:rFonts w:ascii="Times New Roman" w:hAnsi="Times New Roman" w:cs="Times New Roman"/>
        </w:rPr>
        <w:t>Приложение N 1</w:t>
      </w:r>
    </w:p>
    <w:p w:rsidR="004E4854" w:rsidRPr="00CD337C" w:rsidRDefault="004E4854">
      <w:pPr>
        <w:pStyle w:val="ConsPlusNormal"/>
        <w:jc w:val="right"/>
        <w:rPr>
          <w:rFonts w:ascii="Times New Roman" w:hAnsi="Times New Roman" w:cs="Times New Roman"/>
        </w:rPr>
      </w:pPr>
      <w:r w:rsidRPr="00CD337C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от 14.01.2016г. №25/60 </w:t>
      </w:r>
    </w:p>
    <w:p w:rsidR="004E4854" w:rsidRDefault="004E4854">
      <w:pPr>
        <w:pStyle w:val="ConsPlusNormal"/>
        <w:ind w:firstLine="540"/>
        <w:jc w:val="both"/>
        <w:rPr>
          <w:rFonts w:cs="Times New Roman"/>
        </w:rPr>
      </w:pPr>
    </w:p>
    <w:p w:rsidR="004E4854" w:rsidRDefault="004E4854">
      <w:pPr>
        <w:pStyle w:val="ConsPlusNonformat"/>
        <w:jc w:val="both"/>
      </w:pPr>
      <w:bookmarkStart w:id="1" w:name="P73"/>
      <w:bookmarkEnd w:id="1"/>
      <w:r>
        <w:t xml:space="preserve">                                    АКТ</w:t>
      </w:r>
    </w:p>
    <w:p w:rsidR="004E4854" w:rsidRDefault="004E4854">
      <w:pPr>
        <w:pStyle w:val="ConsPlusNonformat"/>
        <w:jc w:val="both"/>
      </w:pPr>
      <w:r>
        <w:t xml:space="preserve">                        осмотра здания, сооружения</w:t>
      </w:r>
    </w:p>
    <w:p w:rsidR="004E4854" w:rsidRDefault="004E4854">
      <w:pPr>
        <w:pStyle w:val="ConsPlusNonformat"/>
        <w:jc w:val="both"/>
      </w:pPr>
    </w:p>
    <w:p w:rsidR="004E4854" w:rsidRDefault="004E4854">
      <w:pPr>
        <w:pStyle w:val="ConsPlusNonformat"/>
        <w:jc w:val="both"/>
      </w:pPr>
      <w:r>
        <w:t>___________________________                                     х. Нагольный (дата, время составления)</w:t>
      </w:r>
    </w:p>
    <w:p w:rsidR="004E4854" w:rsidRDefault="004E4854">
      <w:pPr>
        <w:pStyle w:val="ConsPlusNonformat"/>
        <w:jc w:val="both"/>
      </w:pPr>
    </w:p>
    <w:p w:rsidR="004E4854" w:rsidRDefault="004E4854">
      <w:pPr>
        <w:pStyle w:val="ConsPlusNonformat"/>
        <w:jc w:val="both"/>
      </w:pPr>
      <w:r>
        <w:t xml:space="preserve">    Настоящий   Акт  составлен  "Межведомственной  комиссией  по  признанию</w:t>
      </w:r>
    </w:p>
    <w:p w:rsidR="004E4854" w:rsidRDefault="004E4854">
      <w:pPr>
        <w:pStyle w:val="ConsPlusNonformat"/>
        <w:jc w:val="both"/>
      </w:pPr>
      <w:r>
        <w:t>помещения  жилым  помещением,  жилого помещения непригодным для проживания,</w:t>
      </w:r>
    </w:p>
    <w:p w:rsidR="004E4854" w:rsidRDefault="004E4854">
      <w:pPr>
        <w:pStyle w:val="ConsPlusNonformat"/>
        <w:jc w:val="both"/>
      </w:pPr>
      <w:r>
        <w:t>многоквартирного дома аварийным и подлежащим сносу на территории Наголенского сельского поселения" в составе: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 (Ф.И.О., должности специалистов уполномоченного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органа, ответственного за проведение осмотра здания, сооружения,</w:t>
      </w:r>
    </w:p>
    <w:p w:rsidR="004E4854" w:rsidRDefault="004E4854">
      <w:pPr>
        <w:pStyle w:val="ConsPlusNonformat"/>
        <w:jc w:val="both"/>
      </w:pPr>
      <w:r>
        <w:t xml:space="preserve">                          экспертов-специалистов)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       (Ф.И.О., должности членов комиссии)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на основании заявления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(Ф.И.О. гражданина, наименование юридического лица)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Объект осмотра: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(наименование здания, сооружения, его место нахождения)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При осмотре установлено: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(подробное описание данных, характеризующих состояние объекта осмотра)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Выявлены (не выявлены) нарушения: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(в случае нарушения указываются нарушения требований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технических регламентов, проектной документации)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Рекомендации о мерах по устранению выявленных нарушений: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pBdr>
          <w:bottom w:val="single" w:sz="12" w:space="1" w:color="auto"/>
        </w:pBdr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854" w:rsidRDefault="004E4854">
      <w:pPr>
        <w:pStyle w:val="ConsPlusNonformat"/>
        <w:jc w:val="both"/>
        <w:rPr>
          <w:rFonts w:cs="Times New Roman"/>
        </w:rPr>
      </w:pPr>
    </w:p>
    <w:p w:rsidR="004E4854" w:rsidRDefault="004E4854">
      <w:pPr>
        <w:pStyle w:val="ConsPlusNonformat"/>
        <w:jc w:val="both"/>
      </w:pPr>
      <w:r>
        <w:t>При осмотре присутствовали:</w:t>
      </w:r>
    </w:p>
    <w:p w:rsidR="004E4854" w:rsidRDefault="004E4854" w:rsidP="00CD337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(Ф.И.О. заявителя, лица, ответственного за эксплуатацию здания,</w:t>
      </w:r>
    </w:p>
    <w:p w:rsidR="004E4854" w:rsidRDefault="004E4854">
      <w:pPr>
        <w:pStyle w:val="ConsPlusNonformat"/>
        <w:jc w:val="both"/>
      </w:pPr>
      <w:r>
        <w:t xml:space="preserve">                                сооружения)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>Приложения к акту осмотра:</w:t>
      </w:r>
    </w:p>
    <w:p w:rsidR="004E4854" w:rsidRDefault="004E4854">
      <w:pPr>
        <w:pStyle w:val="ConsPlusNonformat"/>
        <w:jc w:val="both"/>
      </w:pPr>
      <w:r>
        <w:t>___________________________________________________________________________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     (материалы, оформленные в ходе осмотра)</w:t>
      </w:r>
    </w:p>
    <w:p w:rsidR="004E4854" w:rsidRDefault="004E485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E4854" w:rsidRDefault="004E485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E4854" w:rsidRDefault="004E4854">
      <w:pPr>
        <w:pStyle w:val="ConsPlusNonformat"/>
        <w:jc w:val="both"/>
      </w:pPr>
    </w:p>
    <w:p w:rsidR="004E4854" w:rsidRDefault="004E4854">
      <w:pPr>
        <w:pStyle w:val="ConsPlusNonformat"/>
        <w:jc w:val="both"/>
      </w:pPr>
    </w:p>
    <w:p w:rsidR="004E4854" w:rsidRDefault="004E4854">
      <w:pPr>
        <w:pStyle w:val="ConsPlusNonformat"/>
        <w:jc w:val="both"/>
      </w:pPr>
      <w:r>
        <w:t>Подписи членов комиссии, проводивших осмотр: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>
      <w:pPr>
        <w:pStyle w:val="ConsPlusNonformat"/>
        <w:jc w:val="both"/>
      </w:pPr>
      <w:r>
        <w:t>_____________________________________</w:t>
      </w: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Pr="00CD337C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  <w:r w:rsidRPr="00CD337C">
        <w:rPr>
          <w:rFonts w:ascii="Times New Roman" w:hAnsi="Times New Roman" w:cs="Times New Roman"/>
        </w:rPr>
        <w:t>Приложение N 2</w:t>
      </w:r>
    </w:p>
    <w:p w:rsidR="004E4854" w:rsidRPr="00396847" w:rsidRDefault="004E4854" w:rsidP="00396847">
      <w:pPr>
        <w:pStyle w:val="ConsPlusNormal"/>
        <w:jc w:val="right"/>
        <w:rPr>
          <w:rFonts w:ascii="Times New Roman" w:hAnsi="Times New Roman" w:cs="Times New Roman"/>
        </w:rPr>
      </w:pPr>
      <w:r w:rsidRPr="00CD337C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от 14.01.2016г. № 25/60</w:t>
      </w:r>
    </w:p>
    <w:p w:rsidR="004E4854" w:rsidRDefault="004E4854" w:rsidP="00396847">
      <w:pPr>
        <w:pStyle w:val="ConsPlusNonformat"/>
        <w:jc w:val="both"/>
      </w:pPr>
      <w:r>
        <w:t xml:space="preserve">                 Журнал учета осмотров зданий и сооружений</w:t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630"/>
        <w:gridCol w:w="2268"/>
        <w:gridCol w:w="4139"/>
      </w:tblGrid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N, N по порядку</w:t>
            </w: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Дата проведения осмотра зданий, сооружений</w:t>
            </w: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Место нахождения осматриваемых зданий, сооружений</w:t>
            </w: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jc w:val="center"/>
            </w:pPr>
            <w:r>
              <w:t>4</w:t>
            </w: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  <w:tr w:rsidR="004E4854" w:rsidRPr="006C6EEA" w:rsidTr="00396847">
        <w:tc>
          <w:tcPr>
            <w:tcW w:w="602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630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39" w:type="dxa"/>
          </w:tcPr>
          <w:p w:rsidR="004E4854" w:rsidRDefault="004E4854" w:rsidP="00FD7EF1">
            <w:pPr>
              <w:pStyle w:val="ConsPlusNormal"/>
              <w:rPr>
                <w:rFonts w:cs="Times New Roman"/>
              </w:rPr>
            </w:pPr>
          </w:p>
        </w:tc>
      </w:tr>
    </w:tbl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p w:rsidR="004E4854" w:rsidRDefault="004E4854" w:rsidP="00CD337C">
      <w:pPr>
        <w:pStyle w:val="ConsPlusNormal"/>
        <w:jc w:val="right"/>
        <w:rPr>
          <w:rFonts w:ascii="Times New Roman" w:hAnsi="Times New Roman" w:cs="Times New Roman"/>
        </w:rPr>
      </w:pPr>
    </w:p>
    <w:sectPr w:rsidR="004E4854" w:rsidSect="00CD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38"/>
    <w:rsid w:val="0005211E"/>
    <w:rsid w:val="000562FF"/>
    <w:rsid w:val="0012670D"/>
    <w:rsid w:val="00237257"/>
    <w:rsid w:val="002E32CD"/>
    <w:rsid w:val="002E3994"/>
    <w:rsid w:val="00396847"/>
    <w:rsid w:val="00486F90"/>
    <w:rsid w:val="004E4854"/>
    <w:rsid w:val="005A3585"/>
    <w:rsid w:val="005F4A50"/>
    <w:rsid w:val="006C6EEA"/>
    <w:rsid w:val="0071484C"/>
    <w:rsid w:val="00825191"/>
    <w:rsid w:val="00827F38"/>
    <w:rsid w:val="00A87251"/>
    <w:rsid w:val="00CD337C"/>
    <w:rsid w:val="00DF2F04"/>
    <w:rsid w:val="00FD7EF1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3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27F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7F3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27F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82519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A900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000B6E4116F7A97E9BCCB0BB4TFC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391CE2E9F7C668915F324485D025E7100FB7E110687A97E9BCCB0BB4F58ABF20D20E55A9TAC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91CE2E9F7C668915F324485D025E7100FB7E110687A97E9BCCB0BB4TFC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391CE2E9F7C668915F324485D025E7100FB7E110687A97E9BCCB0BB4F58ABF20D20E55A9TAC4I" TargetMode="External"/><Relationship Id="rId10" Type="http://schemas.openxmlformats.org/officeDocument/2006/relationships/hyperlink" Target="consultantplus://offline/ref=95391CE2E9F7C668915F324485D025E7100FB7E110687A97E9BCCB0BB4TFC5I" TargetMode="External"/><Relationship Id="rId4" Type="http://schemas.openxmlformats.org/officeDocument/2006/relationships/hyperlink" Target="consultantplus://offline/ref=95391CE2E9F7C668915F324485D025E71000B6E4116F7A97E9BCCB0BB4F58ABF20D20E51A1A78B84T0CCI" TargetMode="External"/><Relationship Id="rId9" Type="http://schemas.openxmlformats.org/officeDocument/2006/relationships/hyperlink" Target="consultantplus://offline/ref=95391CE2E9F7C668915F2C4993BC7AE21103E1EF176874C8BDEACD5CEBA58CEA60T9C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8</Pages>
  <Words>2399</Words>
  <Characters>13680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2015-12-20T05:15:00Z</cp:lastPrinted>
  <dcterms:created xsi:type="dcterms:W3CDTF">2015-12-24T08:02:00Z</dcterms:created>
  <dcterms:modified xsi:type="dcterms:W3CDTF">2015-12-20T05:16:00Z</dcterms:modified>
</cp:coreProperties>
</file>